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Психолого-педагогическая компетентность специалистов воспитательного процесса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воспитателей детских садов, учителей школ, заместителей директоров школ по воспитательной работе, классных руководителей, педагогов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нянь, опекунов, работников социальных служб, воспитателей детских домов, всех, кто участвует в воспитании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является повышение профессионального мастерства педагогов,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психологов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опекунов, нянь, классных руководителей, педагогов дополнительного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основные представления слушателей о сущность психолого-педагогической компетенции субъектов образовательного процесса, занимающихся воспитанием детей;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раскрыть основные особенности компетентностного подхода к деятельности специалистов воспитательного процесса;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создать условия для развития психолого-педагогической компетентности специалистов воспитательного процесса.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   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 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компетентностного подхода к деятельности специалистов воспитательного процесса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психолого-педагогической компетентности воспитателей ДОУ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 компетентность воспитателей в системе школьного образования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 компетентность родителей как воспитателей ребенка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 компетентность воспитателя детского дома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 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6-psihologiya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6629278-dopolnitelnoe-obrazovanie" Id="docRId2" Type="http://schemas.openxmlformats.org/officeDocument/2006/relationships/hyperlink"/><Relationship Target="numbering.xml" Id="docRId4" Type="http://schemas.openxmlformats.org/officeDocument/2006/relationships/numbering"/></Relationships>
</file>